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7628"/>
      </w:tblGrid>
      <w:tr w:rsidR="00CD0CE9" w:rsidTr="00CD0CE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jc w:val="center"/>
              <w:rPr>
                <w:rFonts w:ascii="宋体" w:eastAsia="宋体" w:hAnsi="宋体" w:cs="宋体"/>
                <w:szCs w:val="21"/>
              </w:rPr>
            </w:pPr>
            <w:r>
              <w:rPr>
                <w:rFonts w:ascii="宋体" w:eastAsia="宋体" w:hAnsi="宋体" w:cs="宋体" w:hint="eastAsia"/>
                <w:szCs w:val="21"/>
              </w:rPr>
              <w:t>供气消防车技术参数及要求</w:t>
            </w:r>
          </w:p>
        </w:tc>
      </w:tr>
      <w:tr w:rsidR="00CD0CE9" w:rsidTr="00CD0CE9">
        <w:trPr>
          <w:trHeight w:val="20"/>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rPr>
                <w:rFonts w:ascii="宋体" w:eastAsia="宋体" w:hAnsi="宋体" w:cs="宋体"/>
                <w:szCs w:val="21"/>
              </w:rPr>
            </w:pPr>
            <w:r>
              <w:rPr>
                <w:rFonts w:ascii="宋体" w:eastAsia="宋体" w:hAnsi="宋体" w:cs="宋体" w:hint="eastAsia"/>
                <w:szCs w:val="21"/>
              </w:rPr>
              <w:t>数量：  辆，预算：  万元</w:t>
            </w:r>
          </w:p>
        </w:tc>
      </w:tr>
      <w:tr w:rsidR="00CD0CE9" w:rsidTr="00CD0CE9">
        <w:trPr>
          <w:trHeight w:val="330"/>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rPr>
                <w:rFonts w:ascii="宋体" w:eastAsia="宋体" w:hAnsi="宋体" w:cs="宋体"/>
                <w:szCs w:val="21"/>
              </w:rPr>
            </w:pPr>
            <w:r>
              <w:rPr>
                <w:rFonts w:ascii="宋体" w:eastAsia="宋体" w:hAnsi="宋体" w:cs="宋体" w:hint="eastAsia"/>
                <w:szCs w:val="21"/>
              </w:rPr>
              <w:t>（一）整车参数</w:t>
            </w:r>
          </w:p>
        </w:tc>
      </w:tr>
      <w:tr w:rsidR="00CD0CE9" w:rsidTr="00CD0CE9">
        <w:trPr>
          <w:trHeight w:val="20"/>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▲外廓尺寸：≤9700mm×2550mm×3700mm。</w:t>
            </w:r>
          </w:p>
        </w:tc>
      </w:tr>
      <w:tr w:rsidR="00CD0CE9" w:rsidTr="00CD0CE9">
        <w:trPr>
          <w:trHeight w:val="20"/>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整备质量:≤17000kg。</w:t>
            </w:r>
          </w:p>
        </w:tc>
      </w:tr>
      <w:tr w:rsidR="00CD0CE9" w:rsidTr="00CD0CE9">
        <w:trPr>
          <w:trHeight w:val="20"/>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3</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▲满载质量：≤18000kg。</w:t>
            </w:r>
          </w:p>
        </w:tc>
      </w:tr>
      <w:tr w:rsidR="00CD0CE9" w:rsidTr="00CD0CE9">
        <w:trPr>
          <w:trHeight w:val="20"/>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4</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▲质心高度（满载）:</w:t>
            </w:r>
            <w:r>
              <w:rPr>
                <w:rFonts w:hint="eastAsia"/>
              </w:rPr>
              <w:t xml:space="preserve"> </w:t>
            </w:r>
            <w:r>
              <w:rPr>
                <w:rFonts w:ascii="宋体" w:eastAsia="宋体" w:hAnsi="宋体" w:cs="宋体" w:hint="eastAsia"/>
                <w:szCs w:val="21"/>
              </w:rPr>
              <w:t>≤1700mm。</w:t>
            </w:r>
          </w:p>
        </w:tc>
      </w:tr>
      <w:tr w:rsidR="00CD0CE9" w:rsidTr="00CD0CE9">
        <w:trPr>
          <w:trHeight w:val="20"/>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5</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▲接近角/离去角:≥12°/9°。</w:t>
            </w:r>
          </w:p>
        </w:tc>
      </w:tr>
      <w:tr w:rsidR="00CD0CE9" w:rsidTr="00CD0CE9">
        <w:trPr>
          <w:trHeight w:val="20"/>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6</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▲最小转弯直径（左转/右转）：≤23m/23m。</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rPr>
                <w:rFonts w:ascii="宋体" w:eastAsia="宋体" w:hAnsi="宋体" w:cs="宋体"/>
                <w:szCs w:val="21"/>
              </w:rPr>
            </w:pPr>
            <w:bookmarkStart w:id="0" w:name="_Hlk66870682"/>
            <w:r>
              <w:rPr>
                <w:rFonts w:ascii="宋体" w:eastAsia="宋体" w:hAnsi="宋体" w:cs="宋体" w:hint="eastAsia"/>
                <w:szCs w:val="21"/>
              </w:rPr>
              <w:t>（二）底盘参数</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bookmarkStart w:id="1" w:name="_Hlk66870645"/>
            <w:r>
              <w:rPr>
                <w:rFonts w:ascii="宋体" w:eastAsia="宋体" w:hAnsi="宋体" w:cs="宋体" w:hint="eastAsia"/>
                <w:b w:val="0"/>
                <w:bCs w:val="0"/>
                <w:szCs w:val="21"/>
              </w:rPr>
              <w:t>1</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驱动型式：4×2或6×</w:t>
            </w:r>
            <w:r>
              <w:rPr>
                <w:rFonts w:ascii="宋体" w:eastAsia="宋体" w:hAnsi="宋体" w:cs="宋体"/>
                <w:szCs w:val="21"/>
              </w:rPr>
              <w:t>4</w:t>
            </w:r>
            <w:r>
              <w:rPr>
                <w:rFonts w:ascii="宋体" w:eastAsia="宋体" w:hAnsi="宋体" w:cs="宋体" w:hint="eastAsia"/>
                <w:szCs w:val="21"/>
              </w:rPr>
              <w:t>。</w:t>
            </w:r>
          </w:p>
        </w:tc>
      </w:tr>
      <w:bookmarkEnd w:id="0"/>
      <w:bookmarkEnd w:id="1"/>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最大扭矩≥1</w:t>
            </w:r>
            <w:r>
              <w:rPr>
                <w:rFonts w:ascii="宋体" w:eastAsia="宋体" w:hAnsi="宋体" w:cs="宋体"/>
                <w:szCs w:val="21"/>
              </w:rPr>
              <w:t>200</w:t>
            </w:r>
            <w:r>
              <w:rPr>
                <w:rFonts w:ascii="宋体" w:eastAsia="宋体" w:hAnsi="宋体" w:cs="宋体" w:hint="eastAsia"/>
                <w:szCs w:val="21"/>
              </w:rPr>
              <w:t>(</w:t>
            </w:r>
            <w:proofErr w:type="spellStart"/>
            <w:r>
              <w:rPr>
                <w:rFonts w:ascii="宋体" w:eastAsia="宋体" w:hAnsi="宋体" w:cs="宋体" w:hint="eastAsia"/>
                <w:szCs w:val="21"/>
              </w:rPr>
              <w:t>N.m</w:t>
            </w:r>
            <w:proofErr w:type="spellEnd"/>
            <w:r>
              <w:rPr>
                <w:rFonts w:ascii="宋体" w:eastAsia="宋体" w:hAnsi="宋体" w:cs="宋体" w:hint="eastAsia"/>
                <w:szCs w:val="21"/>
              </w:rPr>
              <w:t>）。</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3</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最高车速：≥90km/h。</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4</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★额定功率：≥</w:t>
            </w:r>
            <w:r>
              <w:rPr>
                <w:rFonts w:ascii="宋体" w:eastAsia="宋体" w:hAnsi="宋体" w:cs="宋体"/>
                <w:szCs w:val="21"/>
              </w:rPr>
              <w:t>2</w:t>
            </w:r>
            <w:r>
              <w:rPr>
                <w:rFonts w:ascii="宋体" w:eastAsia="宋体" w:hAnsi="宋体" w:cs="宋体" w:hint="eastAsia"/>
                <w:szCs w:val="21"/>
              </w:rPr>
              <w:t>20kW。</w:t>
            </w:r>
          </w:p>
        </w:tc>
      </w:tr>
      <w:tr w:rsidR="00CD0CE9" w:rsidTr="00CD0CE9">
        <w:trPr>
          <w:trHeight w:val="54"/>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5</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座椅驾乘员人数：≥2人。</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6</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变速器型式：手动档或自动挡</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rPr>
                <w:rFonts w:ascii="宋体" w:eastAsia="宋体" w:hAnsi="宋体" w:cs="宋体"/>
                <w:b w:val="0"/>
                <w:bCs w:val="0"/>
                <w:szCs w:val="21"/>
              </w:rPr>
            </w:pPr>
            <w:r>
              <w:rPr>
                <w:rFonts w:ascii="宋体" w:eastAsia="宋体" w:hAnsi="宋体" w:cs="宋体" w:hint="eastAsia"/>
                <w:szCs w:val="21"/>
              </w:rPr>
              <w:t>（三）车厢</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b w:val="0"/>
                <w:bCs w:val="0"/>
                <w:szCs w:val="21"/>
              </w:rPr>
              <w:t>1</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结构：车厢的骨架为全铝合金框架焊接式结构，外蒙皮为铝合金板粘接技术；车厢内器材骨架采用铝合金型材搭接结构，能根据客户要求灵活布局器材</w:t>
            </w:r>
            <w:proofErr w:type="gramStart"/>
            <w:r>
              <w:rPr>
                <w:rFonts w:ascii="宋体" w:eastAsia="宋体" w:hAnsi="宋体" w:cs="宋体" w:hint="eastAsia"/>
                <w:szCs w:val="21"/>
              </w:rPr>
              <w:t>箱结构</w:t>
            </w:r>
            <w:proofErr w:type="gramEnd"/>
            <w:r>
              <w:rPr>
                <w:rFonts w:ascii="宋体" w:eastAsia="宋体" w:hAnsi="宋体" w:cs="宋体" w:hint="eastAsia"/>
                <w:szCs w:val="21"/>
              </w:rPr>
              <w:t>最大限度地提高空间利用率，在器材箱内可选用新型滑动托架、拖板或高强度的塑料存放盒等存放结构，充分利用车厢内部有限空间；内饰板和底板均为光面拉丝铝合金板材。</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b w:val="0"/>
                <w:bCs w:val="0"/>
                <w:szCs w:val="21"/>
              </w:rPr>
              <w:t>2</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后爬梯：消防车爬梯</w:t>
            </w:r>
            <w:proofErr w:type="gramStart"/>
            <w:r>
              <w:rPr>
                <w:rFonts w:ascii="宋体" w:eastAsia="宋体" w:hAnsi="宋体" w:cs="宋体" w:hint="eastAsia"/>
                <w:szCs w:val="21"/>
              </w:rPr>
              <w:t>的梯蹬间距</w:t>
            </w:r>
            <w:proofErr w:type="gramEnd"/>
            <w:r>
              <w:rPr>
                <w:rFonts w:ascii="宋体" w:eastAsia="宋体" w:hAnsi="宋体" w:cs="宋体" w:hint="eastAsia"/>
                <w:szCs w:val="21"/>
              </w:rPr>
              <w:t>不大于 300 mm，最低</w:t>
            </w:r>
            <w:proofErr w:type="gramStart"/>
            <w:r>
              <w:rPr>
                <w:rFonts w:ascii="宋体" w:eastAsia="宋体" w:hAnsi="宋体" w:cs="宋体" w:hint="eastAsia"/>
                <w:szCs w:val="21"/>
              </w:rPr>
              <w:t>梯蹬距</w:t>
            </w:r>
            <w:proofErr w:type="gramEnd"/>
            <w:r>
              <w:rPr>
                <w:rFonts w:ascii="宋体" w:eastAsia="宋体" w:hAnsi="宋体" w:cs="宋体" w:hint="eastAsia"/>
                <w:szCs w:val="21"/>
              </w:rPr>
              <w:t>地面不大于 450 mm，深度不小于 150 mm；消防车爬梯</w:t>
            </w:r>
            <w:proofErr w:type="gramStart"/>
            <w:r>
              <w:rPr>
                <w:rFonts w:ascii="宋体" w:eastAsia="宋体" w:hAnsi="宋体" w:cs="宋体" w:hint="eastAsia"/>
                <w:szCs w:val="21"/>
              </w:rPr>
              <w:t>的梯蹬宽度</w:t>
            </w:r>
            <w:proofErr w:type="gramEnd"/>
            <w:r>
              <w:rPr>
                <w:rFonts w:ascii="宋体" w:eastAsia="宋体" w:hAnsi="宋体" w:cs="宋体" w:hint="eastAsia"/>
                <w:szCs w:val="21"/>
              </w:rPr>
              <w:t>不小于 250 mm，梯蹬在 50 mm宽度上承受 300 kg 载荷不发生断裂。</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3</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器材箱门应</w:t>
            </w:r>
            <w:proofErr w:type="gramStart"/>
            <w:r>
              <w:rPr>
                <w:rFonts w:ascii="宋体" w:eastAsia="宋体" w:hAnsi="宋体" w:cs="宋体" w:hint="eastAsia"/>
                <w:szCs w:val="21"/>
              </w:rPr>
              <w:t>具有锁止功能</w:t>
            </w:r>
            <w:proofErr w:type="gramEnd"/>
            <w:r>
              <w:rPr>
                <w:rFonts w:ascii="宋体" w:eastAsia="宋体" w:hAnsi="宋体" w:cs="宋体" w:hint="eastAsia"/>
                <w:szCs w:val="21"/>
              </w:rPr>
              <w:t>，在人员需进出或取放设备、器具时能方便开启，在车辆运行和不使用时不应自行启闭。</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rPr>
                <w:rFonts w:ascii="宋体" w:eastAsia="宋体" w:hAnsi="宋体" w:cs="宋体"/>
                <w:szCs w:val="21"/>
              </w:rPr>
            </w:pPr>
            <w:r>
              <w:rPr>
                <w:rFonts w:ascii="宋体" w:eastAsia="宋体" w:hAnsi="宋体" w:cs="宋体" w:hint="eastAsia"/>
                <w:szCs w:val="21"/>
              </w:rPr>
              <w:t>（四）储气系统</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▲高压储气钢瓶：≥</w:t>
            </w:r>
            <w:r>
              <w:rPr>
                <w:rFonts w:ascii="宋体" w:eastAsia="宋体" w:hAnsi="宋体" w:cs="宋体"/>
                <w:szCs w:val="21"/>
              </w:rPr>
              <w:t>12</w:t>
            </w:r>
            <w:r>
              <w:rPr>
                <w:rFonts w:ascii="宋体" w:eastAsia="宋体" w:hAnsi="宋体" w:cs="宋体" w:hint="eastAsia"/>
                <w:szCs w:val="21"/>
              </w:rPr>
              <w:t>个。</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单只水容积：≥50L。</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3</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▲储气瓶组总容积:≥</w:t>
            </w:r>
            <w:r>
              <w:rPr>
                <w:rFonts w:ascii="宋体" w:eastAsia="宋体" w:hAnsi="宋体" w:cs="宋体"/>
                <w:szCs w:val="21"/>
              </w:rPr>
              <w:t>600</w:t>
            </w:r>
            <w:r>
              <w:rPr>
                <w:rFonts w:ascii="宋体" w:eastAsia="宋体" w:hAnsi="宋体" w:cs="宋体" w:hint="eastAsia"/>
                <w:szCs w:val="21"/>
              </w:rPr>
              <w:t>L。</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b w:val="0"/>
                <w:bCs w:val="0"/>
                <w:szCs w:val="21"/>
              </w:rPr>
              <w:t>4</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储气瓶组工作压力为：≥35MPa。</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rPr>
                <w:rFonts w:ascii="宋体" w:eastAsia="宋体" w:hAnsi="宋体" w:cs="宋体"/>
                <w:szCs w:val="21"/>
              </w:rPr>
            </w:pPr>
            <w:r>
              <w:rPr>
                <w:rFonts w:ascii="宋体" w:eastAsia="宋体" w:hAnsi="宋体" w:cs="宋体" w:hint="eastAsia"/>
                <w:szCs w:val="21"/>
              </w:rPr>
              <w:t>（五）充气控制系统</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b w:val="0"/>
                <w:bCs w:val="0"/>
                <w:szCs w:val="21"/>
              </w:rPr>
              <w:t>1</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▲充气保护</w:t>
            </w:r>
            <w:proofErr w:type="gramStart"/>
            <w:r>
              <w:rPr>
                <w:rFonts w:ascii="宋体" w:eastAsia="宋体" w:hAnsi="宋体" w:cs="宋体" w:hint="eastAsia"/>
                <w:szCs w:val="21"/>
              </w:rPr>
              <w:t>箱数量</w:t>
            </w:r>
            <w:proofErr w:type="gramEnd"/>
            <w:r>
              <w:rPr>
                <w:rFonts w:ascii="宋体" w:eastAsia="宋体" w:hAnsi="宋体" w:cs="宋体" w:hint="eastAsia"/>
                <w:szCs w:val="21"/>
              </w:rPr>
              <w:t>:≥2。</w:t>
            </w:r>
          </w:p>
        </w:tc>
      </w:tr>
      <w:tr w:rsidR="00CD0CE9" w:rsidTr="00CD0CE9">
        <w:trPr>
          <w:trHeight w:val="90"/>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▲充气位数量：≥8只。</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b w:val="0"/>
                <w:bCs w:val="0"/>
                <w:szCs w:val="21"/>
              </w:rPr>
              <w:t>3</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应在操作人员可见处标出压缩空气从空压机至</w:t>
            </w:r>
            <w:proofErr w:type="gramStart"/>
            <w:r>
              <w:rPr>
                <w:rFonts w:ascii="宋体" w:eastAsia="宋体" w:hAnsi="宋体" w:cs="宋体" w:hint="eastAsia"/>
                <w:szCs w:val="21"/>
              </w:rPr>
              <w:t>钢瓶组</w:t>
            </w:r>
            <w:proofErr w:type="gramEnd"/>
            <w:r>
              <w:rPr>
                <w:rFonts w:ascii="宋体" w:eastAsia="宋体" w:hAnsi="宋体" w:cs="宋体" w:hint="eastAsia"/>
                <w:szCs w:val="21"/>
              </w:rPr>
              <w:t>和正压式空气呼吸器瓶（以下 简称气瓶）的流向和设施简图，尺寸不应小于 400 mm×200 mm 或面积不应小于 800 cm2。</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4</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操作处的噪声不应大于 95 dB（A）。</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lastRenderedPageBreak/>
              <w:t>5</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供气车高温或高速旋转部件应设防护措施。</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6</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供气系统各仪表、阀门等部件功能和状态均应标识清晰。</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7</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 xml:space="preserve">供气系统各部件应便于操作、更换、检查、设定和维修。 </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8</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高压硬管管路应每隔 400 mm 进行固定，高压管路若有交叉，交叉处不应相互接触。</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9</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空压机用安全阀应符合 JB/T 6441—2008 的规定。</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10</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空压机每级后应安装安全阀。</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11</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空压机出现润滑油油位或油压过低、排气温度高于规定值、排气压力高于规定上限值等情况应自动停止空压机且能避免自动重新启动，并有声光报警。</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12</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空压机应配备下列设备或显示功能：a）控制最大工作压力和</w:t>
            </w:r>
            <w:proofErr w:type="gramStart"/>
            <w:r>
              <w:rPr>
                <w:rFonts w:ascii="宋体" w:eastAsia="宋体" w:hAnsi="宋体" w:cs="宋体" w:hint="eastAsia"/>
                <w:szCs w:val="21"/>
              </w:rPr>
              <w:t>空压机起停的</w:t>
            </w:r>
            <w:proofErr w:type="gramEnd"/>
            <w:r>
              <w:rPr>
                <w:rFonts w:ascii="宋体" w:eastAsia="宋体" w:hAnsi="宋体" w:cs="宋体" w:hint="eastAsia"/>
                <w:szCs w:val="21"/>
              </w:rPr>
              <w:t>压力传感器；b)每个压缩级后的级间压力指示装置；c)排气压力指示装置；d)压力润滑空压机的油压表或</w:t>
            </w:r>
            <w:proofErr w:type="gramStart"/>
            <w:r>
              <w:rPr>
                <w:rFonts w:ascii="宋体" w:eastAsia="宋体" w:hAnsi="宋体" w:cs="宋体" w:hint="eastAsia"/>
                <w:szCs w:val="21"/>
              </w:rPr>
              <w:t>非压力</w:t>
            </w:r>
            <w:proofErr w:type="gramEnd"/>
            <w:r>
              <w:rPr>
                <w:rFonts w:ascii="宋体" w:eastAsia="宋体" w:hAnsi="宋体" w:cs="宋体" w:hint="eastAsia"/>
                <w:szCs w:val="21"/>
              </w:rPr>
              <w:t>润滑空压机的油位指示器或油位开关；e)电子非可复位式计时器；f）紧急停机装置。</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13</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应在明显位置处设置标识，内容为“高压___MPa 呼吸空气”。在操作人员可见处永久固定具有以下内容的标牌：a）钢瓶的水压试验周期；b）钢瓶的外部检查周期；c）钢瓶的内部检查周期；d）压力表、安全阀的校准周期。</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14</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 xml:space="preserve">充气防护箱应设减压阀和安全阀，减压阀应有避免误操作的措施，并设置永久固定警示标牌。 </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15</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充气防护箱钢板厚度不应小于 5 mm，其结构应能将气流导向远离人员的方向，并直接排向车体外部。</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16</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充气防护箱应具有</w:t>
            </w:r>
            <w:proofErr w:type="gramStart"/>
            <w:r>
              <w:rPr>
                <w:rFonts w:ascii="宋体" w:eastAsia="宋体" w:hAnsi="宋体" w:cs="宋体" w:hint="eastAsia"/>
                <w:szCs w:val="21"/>
              </w:rPr>
              <w:t>安全锁止功能</w:t>
            </w:r>
            <w:proofErr w:type="gramEnd"/>
            <w:r>
              <w:rPr>
                <w:rFonts w:ascii="宋体" w:eastAsia="宋体" w:hAnsi="宋体" w:cs="宋体" w:hint="eastAsia"/>
                <w:szCs w:val="21"/>
              </w:rPr>
              <w:t>和防止误开功能，充气防护箱门打开后应能自动切断气源。</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17</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当气瓶充满时，应有声光报警信号。</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w:t>
            </w:r>
            <w:r>
              <w:rPr>
                <w:rFonts w:ascii="宋体" w:eastAsia="宋体" w:hAnsi="宋体" w:cs="宋体"/>
                <w:b w:val="0"/>
                <w:bCs w:val="0"/>
                <w:szCs w:val="21"/>
              </w:rPr>
              <w:t>8</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空气净化装置应配备空气品质检测仪。</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w:t>
            </w:r>
            <w:r>
              <w:rPr>
                <w:rFonts w:ascii="宋体" w:eastAsia="宋体" w:hAnsi="宋体" w:cs="宋体"/>
                <w:b w:val="0"/>
                <w:bCs w:val="0"/>
                <w:szCs w:val="21"/>
              </w:rPr>
              <w:t>9</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净化系统应便于更换滤芯。</w:t>
            </w:r>
          </w:p>
        </w:tc>
      </w:tr>
      <w:tr w:rsidR="00CD0CE9" w:rsidTr="00CD0CE9">
        <w:trPr>
          <w:trHeight w:val="90"/>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r>
              <w:rPr>
                <w:rFonts w:ascii="宋体" w:eastAsia="宋体" w:hAnsi="宋体" w:cs="宋体"/>
                <w:b w:val="0"/>
                <w:bCs w:val="0"/>
                <w:szCs w:val="21"/>
              </w:rPr>
              <w:t>0</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★空气压缩机总排量:≥90m³/h。</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r>
              <w:rPr>
                <w:rFonts w:ascii="宋体" w:eastAsia="宋体" w:hAnsi="宋体" w:cs="宋体"/>
                <w:b w:val="0"/>
                <w:bCs w:val="0"/>
                <w:szCs w:val="21"/>
              </w:rPr>
              <w:t>1</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▲自动停机压力:≥33Mpa。</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r>
              <w:rPr>
                <w:rFonts w:ascii="宋体" w:eastAsia="宋体" w:hAnsi="宋体" w:cs="宋体"/>
                <w:b w:val="0"/>
                <w:bCs w:val="0"/>
                <w:szCs w:val="21"/>
              </w:rPr>
              <w:t>2</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▲单个6.8L气瓶由空压机直接充气:≤190s。</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r>
              <w:rPr>
                <w:rFonts w:ascii="宋体" w:eastAsia="宋体" w:hAnsi="宋体" w:cs="宋体"/>
                <w:b w:val="0"/>
                <w:bCs w:val="0"/>
                <w:szCs w:val="21"/>
              </w:rPr>
              <w:t>3</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▲单个6.8L气瓶由空气储存装置充气:≥120s。</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rPr>
                <w:rFonts w:ascii="宋体" w:eastAsia="宋体" w:hAnsi="宋体" w:cs="宋体"/>
                <w:szCs w:val="21"/>
              </w:rPr>
            </w:pPr>
            <w:r>
              <w:rPr>
                <w:rFonts w:ascii="宋体" w:eastAsia="宋体" w:hAnsi="宋体" w:cs="宋体" w:hint="eastAsia"/>
                <w:szCs w:val="21"/>
              </w:rPr>
              <w:t>（六）发电机</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额定功率：≥10k</w:t>
            </w:r>
            <w:r>
              <w:rPr>
                <w:rFonts w:ascii="宋体" w:eastAsia="宋体" w:hAnsi="宋体" w:cs="宋体"/>
                <w:szCs w:val="21"/>
              </w:rPr>
              <w:t>W</w:t>
            </w:r>
            <w:r>
              <w:rPr>
                <w:rFonts w:ascii="宋体" w:eastAsia="宋体" w:hAnsi="宋体" w:cs="宋体" w:hint="eastAsia"/>
                <w:szCs w:val="21"/>
              </w:rPr>
              <w:t>。</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电压：220/380V。</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3</w:t>
            </w:r>
          </w:p>
        </w:tc>
        <w:tc>
          <w:tcPr>
            <w:tcW w:w="4639" w:type="pct"/>
            <w:shd w:val="clear" w:color="auto" w:fill="auto"/>
            <w:vAlign w:val="center"/>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频率：≥50Hz。</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rPr>
                <w:rFonts w:ascii="宋体" w:eastAsia="宋体" w:hAnsi="宋体" w:cs="宋体"/>
                <w:szCs w:val="21"/>
              </w:rPr>
            </w:pPr>
            <w:r>
              <w:rPr>
                <w:rFonts w:ascii="宋体" w:eastAsia="宋体" w:hAnsi="宋体" w:cs="宋体" w:hint="eastAsia"/>
                <w:szCs w:val="21"/>
              </w:rPr>
              <w:t>（七）气动升降照明系统</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照明系统灯具离地高度：≥7m。</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2</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照明系统灯具上升时间:≤64s。</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3</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照明系统灯具仰角:≥90°。</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6</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灯具工作电压：220V。</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7</w:t>
            </w:r>
          </w:p>
        </w:tc>
        <w:tc>
          <w:tcPr>
            <w:tcW w:w="4639" w:type="pct"/>
            <w:shd w:val="clear" w:color="auto" w:fill="auto"/>
            <w:vAlign w:val="center"/>
          </w:tcPr>
          <w:p w:rsidR="00CD0CE9" w:rsidRDefault="00000000">
            <w:pPr>
              <w:spacing w:line="276" w:lineRule="auto"/>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照明系统在50m处各测试点照度均不应小于5 lx。</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8</w:t>
            </w:r>
          </w:p>
        </w:tc>
        <w:tc>
          <w:tcPr>
            <w:tcW w:w="4639" w:type="pct"/>
            <w:shd w:val="clear" w:color="auto" w:fill="auto"/>
            <w:vAlign w:val="center"/>
          </w:tcPr>
          <w:p w:rsidR="00CD0CE9" w:rsidRDefault="00000000">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灯具水平旋转角度(°)：360。</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9</w:t>
            </w:r>
          </w:p>
        </w:tc>
        <w:tc>
          <w:tcPr>
            <w:tcW w:w="4639" w:type="pct"/>
            <w:shd w:val="clear" w:color="auto" w:fill="auto"/>
            <w:vAlign w:val="center"/>
          </w:tcPr>
          <w:p w:rsidR="00CD0CE9" w:rsidRDefault="00000000">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灯具垂直旋转角度(°)：330。</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rPr>
                <w:rFonts w:ascii="宋体" w:eastAsia="宋体" w:hAnsi="宋体" w:cs="宋体"/>
                <w:szCs w:val="21"/>
              </w:rPr>
            </w:pPr>
            <w:r>
              <w:rPr>
                <w:rFonts w:ascii="宋体" w:eastAsia="宋体" w:hAnsi="宋体" w:cs="宋体" w:hint="eastAsia"/>
                <w:szCs w:val="21"/>
              </w:rPr>
              <w:t>（八）其他</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w:t>
            </w:r>
          </w:p>
        </w:tc>
        <w:tc>
          <w:tcPr>
            <w:tcW w:w="4639" w:type="pct"/>
            <w:shd w:val="clear" w:color="auto" w:fill="auto"/>
          </w:tcPr>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1.交车时应符合国家综合性消防救援车辆悬挂应急救援专用号牌的有关要求。</w:t>
            </w:r>
          </w:p>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lastRenderedPageBreak/>
              <w:t>2.按照应急管理部消防局最新车辆喷涂标识规定对车身进行喷涂。</w:t>
            </w:r>
          </w:p>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3.轮胎配有原装、原尺寸备胎。</w:t>
            </w:r>
          </w:p>
          <w:p w:rsidR="00CD0CE9" w:rsidRDefault="00000000">
            <w:pPr>
              <w:cnfStyle w:val="000000000000" w:firstRow="0" w:lastRow="0" w:firstColumn="0" w:lastColumn="0" w:oddVBand="0" w:evenVBand="0" w:oddHBand="0" w:evenHBand="0" w:firstRowFirstColumn="0" w:firstRowLastColumn="0" w:lastRowFirstColumn="0" w:lastRowLastColumn="0"/>
              <w:rPr>
                <w:rFonts w:ascii="宋体" w:eastAsia="宋体" w:hAnsi="宋体" w:cs="宋体"/>
                <w:szCs w:val="21"/>
              </w:rPr>
            </w:pPr>
            <w:r>
              <w:rPr>
                <w:rFonts w:ascii="宋体" w:eastAsia="宋体" w:hAnsi="宋体" w:cs="宋体" w:hint="eastAsia"/>
                <w:szCs w:val="21"/>
              </w:rPr>
              <w:t>4.随车器材满足GB7956.</w:t>
            </w:r>
            <w:r>
              <w:rPr>
                <w:rFonts w:ascii="宋体" w:eastAsia="宋体" w:hAnsi="宋体" w:cs="宋体"/>
                <w:szCs w:val="21"/>
              </w:rPr>
              <w:t>2</w:t>
            </w:r>
            <w:r>
              <w:rPr>
                <w:rFonts w:ascii="宋体" w:eastAsia="宋体" w:hAnsi="宋体" w:cs="宋体" w:hint="eastAsia"/>
                <w:szCs w:val="21"/>
              </w:rPr>
              <w:t>3-201</w:t>
            </w:r>
            <w:r>
              <w:rPr>
                <w:rFonts w:ascii="宋体" w:eastAsia="宋体" w:hAnsi="宋体" w:cs="宋体"/>
                <w:szCs w:val="21"/>
              </w:rPr>
              <w:t>9</w:t>
            </w:r>
            <w:r>
              <w:rPr>
                <w:rFonts w:ascii="宋体" w:eastAsia="宋体" w:hAnsi="宋体" w:cs="宋体" w:hint="eastAsia"/>
                <w:szCs w:val="21"/>
              </w:rPr>
              <w:t>标准中表</w:t>
            </w:r>
            <w:r>
              <w:rPr>
                <w:rFonts w:ascii="宋体" w:eastAsia="宋体" w:hAnsi="宋体" w:cs="宋体"/>
                <w:szCs w:val="21"/>
              </w:rPr>
              <w:t>2</w:t>
            </w:r>
            <w:r>
              <w:rPr>
                <w:rFonts w:ascii="宋体" w:eastAsia="宋体" w:hAnsi="宋体" w:cs="宋体" w:hint="eastAsia"/>
                <w:szCs w:val="21"/>
              </w:rPr>
              <w:t>《器材配备表》要求。</w:t>
            </w:r>
          </w:p>
        </w:tc>
      </w:tr>
      <w:tr w:rsidR="00CD0CE9" w:rsidTr="00CD0CE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auto"/>
            <w:vAlign w:val="center"/>
          </w:tcPr>
          <w:p w:rsidR="00CD0CE9" w:rsidRDefault="00000000">
            <w:pPr>
              <w:spacing w:line="276" w:lineRule="auto"/>
              <w:rPr>
                <w:rFonts w:ascii="宋体" w:hAnsi="宋体" w:cs="宋体"/>
                <w:sz w:val="24"/>
                <w:szCs w:val="24"/>
              </w:rPr>
            </w:pPr>
            <w:r>
              <w:rPr>
                <w:rFonts w:hint="eastAsia"/>
                <w:szCs w:val="21"/>
              </w:rPr>
              <w:lastRenderedPageBreak/>
              <w:t>（九）随车文件</w:t>
            </w:r>
          </w:p>
        </w:tc>
      </w:tr>
      <w:tr w:rsidR="00CD0CE9" w:rsidTr="00CD0CE9">
        <w:trPr>
          <w:trHeight w:val="3477"/>
          <w:jc w:val="center"/>
        </w:trPr>
        <w:tc>
          <w:tcPr>
            <w:cnfStyle w:val="001000000000" w:firstRow="0" w:lastRow="0" w:firstColumn="1" w:lastColumn="0" w:oddVBand="0" w:evenVBand="0" w:oddHBand="0" w:evenHBand="0" w:firstRowFirstColumn="0" w:firstRowLastColumn="0" w:lastRowFirstColumn="0" w:lastRowLastColumn="0"/>
            <w:tcW w:w="360" w:type="pct"/>
            <w:shd w:val="clear" w:color="auto" w:fill="auto"/>
            <w:vAlign w:val="center"/>
          </w:tcPr>
          <w:p w:rsidR="00CD0CE9" w:rsidRDefault="00000000">
            <w:pPr>
              <w:jc w:val="center"/>
              <w:rPr>
                <w:rFonts w:ascii="宋体" w:eastAsia="宋体" w:hAnsi="宋体" w:cs="宋体"/>
                <w:b w:val="0"/>
                <w:bCs w:val="0"/>
                <w:szCs w:val="21"/>
              </w:rPr>
            </w:pPr>
            <w:r>
              <w:rPr>
                <w:rFonts w:ascii="宋体" w:eastAsia="宋体" w:hAnsi="宋体" w:cs="宋体" w:hint="eastAsia"/>
                <w:b w:val="0"/>
                <w:bCs w:val="0"/>
                <w:szCs w:val="21"/>
              </w:rPr>
              <w:t>1</w:t>
            </w:r>
          </w:p>
        </w:tc>
        <w:tc>
          <w:tcPr>
            <w:tcW w:w="4639" w:type="pct"/>
            <w:shd w:val="clear" w:color="auto" w:fill="auto"/>
          </w:tcPr>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1</w:t>
            </w:r>
            <w:r>
              <w:rPr>
                <w:rFonts w:hint="eastAsia"/>
              </w:rPr>
              <w:t>.</w:t>
            </w:r>
            <w:r>
              <w:t>底盘操作手册</w:t>
            </w:r>
            <w:r>
              <w:rPr>
                <w:rFonts w:ascii="宋体" w:hAnsi="宋体" w:cs="宋体" w:hint="eastAsia"/>
                <w:sz w:val="24"/>
                <w:szCs w:val="24"/>
              </w:rPr>
              <w:t>（中文）、</w:t>
            </w:r>
            <w:r>
              <w:t>底盘维修手册及零部件目录</w:t>
            </w:r>
            <w:r>
              <w:rPr>
                <w:rFonts w:ascii="宋体" w:hAnsi="宋体" w:cs="宋体" w:hint="eastAsia"/>
                <w:sz w:val="24"/>
                <w:szCs w:val="24"/>
              </w:rPr>
              <w:t>（中文）。</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2</w:t>
            </w:r>
            <w:r>
              <w:rPr>
                <w:rFonts w:hint="eastAsia"/>
              </w:rPr>
              <w:t>.</w:t>
            </w:r>
            <w:r>
              <w:t>消防车电气原理图</w:t>
            </w:r>
            <w:r>
              <w:rPr>
                <w:rFonts w:hint="eastAsia"/>
              </w:rPr>
              <w:t>、</w:t>
            </w:r>
            <w:r>
              <w:t>消防车使用说明书</w:t>
            </w:r>
            <w:r>
              <w:rPr>
                <w:rFonts w:ascii="宋体" w:hAnsi="宋体" w:cs="宋体" w:hint="eastAsia"/>
                <w:sz w:val="24"/>
                <w:szCs w:val="24"/>
              </w:rPr>
              <w:t>（中文）。</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3</w:t>
            </w:r>
            <w:r>
              <w:rPr>
                <w:rFonts w:hint="eastAsia"/>
              </w:rPr>
              <w:t>.</w:t>
            </w:r>
            <w:r>
              <w:t>底盘质量保证书和售后服务说明书</w:t>
            </w:r>
            <w:r>
              <w:rPr>
                <w:rFonts w:hint="eastAsia"/>
              </w:rPr>
              <w:t>、</w:t>
            </w:r>
            <w:r>
              <w:t>底盘合格证</w:t>
            </w:r>
            <w:r>
              <w:rPr>
                <w:rFonts w:hint="eastAsia"/>
              </w:rPr>
              <w:t>、</w:t>
            </w:r>
            <w:r>
              <w:t>底盘随车工具清单</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4.</w:t>
            </w:r>
            <w:r>
              <w:t>消防车维修、保养手册及零部件目录</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5</w:t>
            </w:r>
            <w:r>
              <w:rPr>
                <w:rFonts w:hint="eastAsia"/>
              </w:rPr>
              <w:t>.</w:t>
            </w:r>
            <w:r>
              <w:t>消防车合格证</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6</w:t>
            </w:r>
            <w:r>
              <w:rPr>
                <w:rFonts w:hint="eastAsia"/>
              </w:rPr>
              <w:t>.</w:t>
            </w:r>
            <w:r>
              <w:t>质量保证和售后服务承诺</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7</w:t>
            </w:r>
            <w:r>
              <w:rPr>
                <w:rFonts w:hint="eastAsia"/>
              </w:rPr>
              <w:t>.</w:t>
            </w:r>
            <w:r>
              <w:t>消防车随车工具及易损件清单</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8</w:t>
            </w:r>
            <w:r>
              <w:rPr>
                <w:rFonts w:hint="eastAsia"/>
              </w:rPr>
              <w:t>.</w:t>
            </w:r>
            <w:r>
              <w:t>所配总成及附件的合格证和使用说明书</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9</w:t>
            </w:r>
            <w:r>
              <w:rPr>
                <w:rFonts w:hint="eastAsia"/>
              </w:rPr>
              <w:t>.</w:t>
            </w:r>
            <w:r>
              <w:t>供气系统的使用说明书及产品合格证</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10</w:t>
            </w:r>
            <w:r>
              <w:rPr>
                <w:rFonts w:hint="eastAsia"/>
              </w:rPr>
              <w:t>.</w:t>
            </w:r>
            <w:r>
              <w:t>供气系统的管路系统原理图</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11</w:t>
            </w:r>
            <w:r>
              <w:rPr>
                <w:rFonts w:hint="eastAsia"/>
              </w:rPr>
              <w:t>.</w:t>
            </w:r>
            <w:r>
              <w:t>钢瓶生产制造许可证和每只钢瓶的检验报告</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12</w:t>
            </w:r>
            <w:r>
              <w:rPr>
                <w:rFonts w:hint="eastAsia"/>
              </w:rPr>
              <w:t>.</w:t>
            </w:r>
            <w:r>
              <w:t>空压机使用说明书、维修保养手册和零部件目录及产品合格证</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13</w:t>
            </w:r>
            <w:r>
              <w:rPr>
                <w:rFonts w:hint="eastAsia"/>
              </w:rPr>
              <w:t>.</w:t>
            </w:r>
            <w:r>
              <w:t>空气净化系统维修保养手册和零部件目录及产品合格证</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14</w:t>
            </w:r>
            <w:r>
              <w:rPr>
                <w:rFonts w:hint="eastAsia"/>
              </w:rPr>
              <w:t>.</w:t>
            </w:r>
            <w:r>
              <w:t>充气防护箱使用说明书、维修保养手册和零部件目录及产品合格证</w:t>
            </w:r>
            <w:r>
              <w:rPr>
                <w:rFonts w:hint="eastAsia"/>
              </w:rPr>
              <w:t>。</w:t>
            </w:r>
          </w:p>
          <w:p w:rsidR="00CD0CE9" w:rsidRDefault="00000000">
            <w:pPr>
              <w:spacing w:line="310" w:lineRule="exact"/>
              <w:jc w:val="left"/>
              <w:cnfStyle w:val="000000000000" w:firstRow="0" w:lastRow="0" w:firstColumn="0" w:lastColumn="0" w:oddVBand="0" w:evenVBand="0" w:oddHBand="0" w:evenHBand="0" w:firstRowFirstColumn="0" w:firstRowLastColumn="0" w:lastRowFirstColumn="0" w:lastRowLastColumn="0"/>
              <w:rPr>
                <w:rFonts w:ascii="宋体" w:hAnsi="宋体" w:cs="宋体"/>
                <w:sz w:val="24"/>
                <w:szCs w:val="24"/>
              </w:rPr>
            </w:pPr>
            <w:r>
              <w:t>15</w:t>
            </w:r>
            <w:r>
              <w:rPr>
                <w:rFonts w:hint="eastAsia"/>
              </w:rPr>
              <w:t>.</w:t>
            </w:r>
            <w:r>
              <w:t>空压机动力系统使用说明书、维修保养手册和零部件目录及产品合格证</w:t>
            </w:r>
            <w:r>
              <w:rPr>
                <w:rFonts w:hint="eastAsia"/>
              </w:rPr>
              <w:t>。</w:t>
            </w:r>
          </w:p>
        </w:tc>
      </w:tr>
    </w:tbl>
    <w:p w:rsidR="00CD0CE9" w:rsidRDefault="00CD0CE9"/>
    <w:sectPr w:rsidR="00CD0C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RlODE4YjFkYWQ0YTY4ODg2NzUwODFhMDVlY2JlMzYifQ=="/>
  </w:docVars>
  <w:rsids>
    <w:rsidRoot w:val="6AFA53D9"/>
    <w:rsid w:val="0000146C"/>
    <w:rsid w:val="00167870"/>
    <w:rsid w:val="002478BF"/>
    <w:rsid w:val="00283DF2"/>
    <w:rsid w:val="004B5329"/>
    <w:rsid w:val="005923F5"/>
    <w:rsid w:val="005C3D9F"/>
    <w:rsid w:val="00792523"/>
    <w:rsid w:val="00881338"/>
    <w:rsid w:val="008F4D97"/>
    <w:rsid w:val="009565EA"/>
    <w:rsid w:val="00966123"/>
    <w:rsid w:val="00987818"/>
    <w:rsid w:val="00A76882"/>
    <w:rsid w:val="00BC579E"/>
    <w:rsid w:val="00BF067D"/>
    <w:rsid w:val="00C456BD"/>
    <w:rsid w:val="00C57DC7"/>
    <w:rsid w:val="00C7115C"/>
    <w:rsid w:val="00C962A4"/>
    <w:rsid w:val="00CD0CE9"/>
    <w:rsid w:val="00D1553F"/>
    <w:rsid w:val="00D269AA"/>
    <w:rsid w:val="00DE43C4"/>
    <w:rsid w:val="00ED2E63"/>
    <w:rsid w:val="00F95EDA"/>
    <w:rsid w:val="0136557F"/>
    <w:rsid w:val="02367A71"/>
    <w:rsid w:val="0C457C9B"/>
    <w:rsid w:val="0CA6467F"/>
    <w:rsid w:val="13362E29"/>
    <w:rsid w:val="14E1184E"/>
    <w:rsid w:val="16C76316"/>
    <w:rsid w:val="18A74A5D"/>
    <w:rsid w:val="19866027"/>
    <w:rsid w:val="1C9A47BD"/>
    <w:rsid w:val="1EC57AEB"/>
    <w:rsid w:val="2007060B"/>
    <w:rsid w:val="2253328E"/>
    <w:rsid w:val="27C502A3"/>
    <w:rsid w:val="28DB0637"/>
    <w:rsid w:val="2A3A6800"/>
    <w:rsid w:val="30657EFA"/>
    <w:rsid w:val="329445CF"/>
    <w:rsid w:val="39B22A97"/>
    <w:rsid w:val="3A7945E6"/>
    <w:rsid w:val="3B7C58DD"/>
    <w:rsid w:val="3FD82509"/>
    <w:rsid w:val="44A75730"/>
    <w:rsid w:val="45402478"/>
    <w:rsid w:val="46134143"/>
    <w:rsid w:val="48A73C3A"/>
    <w:rsid w:val="49184B37"/>
    <w:rsid w:val="4EC031DB"/>
    <w:rsid w:val="4EF456FF"/>
    <w:rsid w:val="50724DD5"/>
    <w:rsid w:val="59123710"/>
    <w:rsid w:val="5CD828CC"/>
    <w:rsid w:val="5F146BB9"/>
    <w:rsid w:val="607E12CC"/>
    <w:rsid w:val="66756CCD"/>
    <w:rsid w:val="686640D1"/>
    <w:rsid w:val="6AFA53D9"/>
    <w:rsid w:val="72FF2373"/>
    <w:rsid w:val="73BE6EE0"/>
    <w:rsid w:val="740A4EF9"/>
    <w:rsid w:val="7435289D"/>
    <w:rsid w:val="77FE3724"/>
    <w:rsid w:val="780F53CC"/>
    <w:rsid w:val="7C2E3A90"/>
    <w:rsid w:val="7D983576"/>
    <w:rsid w:val="7E343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B1A796-DEEB-4185-A913-AA7ED3C04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semiHidden/>
    <w:unhideWhenUsed/>
    <w:qFormat/>
    <w:pPr>
      <w:keepNext/>
      <w:keepLines/>
      <w:outlineLvl w:val="1"/>
    </w:pPr>
    <w:rPr>
      <w:rFonts w:ascii="Arial" w:eastAsia="宋体" w:hAnsi="Arial" w:cs="宋体"/>
      <w:b/>
      <w:sz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20">
    <w:name w:val="标题 2 字符"/>
    <w:link w:val="2"/>
    <w:qFormat/>
    <w:rPr>
      <w:rFonts w:ascii="Arial" w:eastAsia="宋体" w:hAnsi="Arial" w:cs="宋体"/>
      <w:bCs/>
      <w:kern w:val="0"/>
      <w:sz w:val="28"/>
      <w:szCs w:val="32"/>
    </w:rPr>
  </w:style>
  <w:style w:type="table" w:customStyle="1" w:styleId="11">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7">
    <w:name w:val="List Paragraph"/>
    <w:basedOn w:val="a"/>
    <w:uiPriority w:val="34"/>
    <w:qFormat/>
    <w:pPr>
      <w:ind w:firstLineChars="200" w:firstLine="420"/>
    </w:pPr>
  </w:style>
  <w:style w:type="table" w:customStyle="1" w:styleId="1">
    <w:name w:val="网格型浅色1"/>
    <w:basedOn w:val="a1"/>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6">
    <w:name w:val="页眉 字符"/>
    <w:basedOn w:val="a0"/>
    <w:link w:val="a5"/>
    <w:qFormat/>
    <w:rPr>
      <w:kern w:val="2"/>
      <w:sz w:val="18"/>
      <w:szCs w:val="18"/>
    </w:rPr>
  </w:style>
  <w:style w:type="character" w:customStyle="1" w:styleId="a4">
    <w:name w:val="页脚 字符"/>
    <w:basedOn w:val="a0"/>
    <w:link w:val="a3"/>
    <w:qFormat/>
    <w:rPr>
      <w:kern w:val="2"/>
      <w:sz w:val="18"/>
      <w:szCs w:val="18"/>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lang w:val="zh-CN" w:eastAsia="zh-CN" w:bidi="zh-CN"/>
    </w:rPr>
  </w:style>
  <w:style w:type="character" w:customStyle="1" w:styleId="Bodytext2">
    <w:name w:val="Body text|2_"/>
    <w:link w:val="Bodytext20"/>
    <w:qFormat/>
    <w:rPr>
      <w:rFonts w:ascii="Calibri" w:hAnsi="Calibri"/>
      <w:szCs w:val="22"/>
      <w:shd w:val="clear" w:color="auto" w:fill="FFFFFF"/>
    </w:rPr>
  </w:style>
  <w:style w:type="paragraph" w:customStyle="1" w:styleId="Bodytext20">
    <w:name w:val="Body text|2"/>
    <w:basedOn w:val="a"/>
    <w:link w:val="Bodytext2"/>
    <w:qFormat/>
    <w:pPr>
      <w:shd w:val="clear" w:color="auto" w:fill="FFFFFF"/>
    </w:pPr>
    <w:rPr>
      <w:rFonts w:ascii="Calibri" w:eastAsia="宋体" w:hAnsi="Calibri" w:cs="Times New Roman"/>
      <w:kern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352</Words>
  <Characters>2011</Characters>
  <Application>Microsoft Office Word</Application>
  <DocSecurity>0</DocSecurity>
  <Lines>16</Lines>
  <Paragraphs>4</Paragraphs>
  <ScaleCrop>false</ScaleCrop>
  <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0.5%清醒</dc:creator>
  <cp:lastModifiedBy> </cp:lastModifiedBy>
  <cp:revision>2</cp:revision>
  <dcterms:created xsi:type="dcterms:W3CDTF">2023-06-09T11:21:00Z</dcterms:created>
  <dcterms:modified xsi:type="dcterms:W3CDTF">2023-06-09T11:21:00Z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EB7DF34E9D2C4545BBAB79B655DCAF7C</vt:lpwstr>
  </property>
</Properties>
</file>